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00" w:lineRule="exact"/>
        <w:ind w:firstLine="602" w:firstLineChars="200"/>
        <w:jc w:val="center"/>
        <w:textAlignment w:val="auto"/>
        <w:rPr>
          <w:rFonts w:hint="eastAsia" w:ascii="宋体" w:hAnsi="宋体" w:eastAsia="宋体" w:cs="宋体"/>
          <w:b/>
          <w:bCs/>
          <w:sz w:val="30"/>
          <w:szCs w:val="30"/>
          <w:lang w:val="en-US" w:eastAsia="zh-CN"/>
        </w:rPr>
      </w:pPr>
      <w:r>
        <w:rPr>
          <w:rFonts w:hint="eastAsia" w:ascii="宋体" w:hAnsi="宋体" w:eastAsia="宋体" w:cs="宋体"/>
          <w:b/>
          <w:bCs/>
          <w:sz w:val="30"/>
          <w:szCs w:val="30"/>
          <w:lang w:val="en-US" w:eastAsia="zh-CN"/>
        </w:rPr>
        <w:t>广西方控建设项目管理有限公司</w:t>
      </w:r>
    </w:p>
    <w:p>
      <w:pPr>
        <w:keepNext w:val="0"/>
        <w:keepLines w:val="0"/>
        <w:pageBreakBefore w:val="0"/>
        <w:widowControl w:val="0"/>
        <w:kinsoku/>
        <w:wordWrap/>
        <w:overflowPunct/>
        <w:topLinePunct w:val="0"/>
        <w:autoSpaceDE/>
        <w:autoSpaceDN/>
        <w:bidi w:val="0"/>
        <w:adjustRightInd/>
        <w:snapToGrid/>
        <w:spacing w:line="500" w:lineRule="exact"/>
        <w:ind w:firstLine="602" w:firstLineChars="200"/>
        <w:jc w:val="center"/>
        <w:textAlignment w:val="auto"/>
        <w:rPr>
          <w:rFonts w:hint="eastAsia" w:ascii="宋体" w:hAnsi="宋体" w:eastAsia="宋体" w:cs="宋体"/>
          <w:b/>
          <w:bCs/>
          <w:sz w:val="30"/>
          <w:szCs w:val="30"/>
          <w:lang w:val="en-US" w:eastAsia="zh-CN"/>
        </w:rPr>
      </w:pPr>
      <w:r>
        <w:rPr>
          <w:rFonts w:hint="eastAsia" w:ascii="宋体" w:hAnsi="宋体" w:eastAsia="宋体" w:cs="宋体"/>
          <w:b/>
          <w:bCs/>
          <w:sz w:val="30"/>
          <w:szCs w:val="30"/>
          <w:lang w:val="en-US" w:eastAsia="zh-CN"/>
        </w:rPr>
        <w:t>工程设计服务（BSZC2019-J3-07001-GXFK）竞争性谈判公告</w:t>
      </w:r>
    </w:p>
    <w:p>
      <w:pPr>
        <w:pStyle w:val="2"/>
        <w:rPr>
          <w:rFonts w:hint="eastAsia"/>
          <w:lang w:val="en-US" w:eastAsia="zh-CN"/>
        </w:rPr>
      </w:pP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广西方控建设项目管理有限公司受中共那坡县委组织部委托，根据《中华人民共和国政府采购法》第三十八条、《政府采购非招标采购方式管理办法》第十二条及其他相关条款规定，现对“网络信息设备采购 ”进行竞争性谈判，由采购人和评审专家分别以书面推荐的方式邀请不少于3家符合相应资格条件的供应商参与竞争性谈判采购活动:</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41" w:firstLineChars="183"/>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一、采购项目名称：</w:t>
      </w:r>
      <w:r>
        <w:rPr>
          <w:rFonts w:hint="eastAsia" w:ascii="宋体" w:hAnsi="宋体" w:eastAsia="宋体" w:cs="宋体"/>
          <w:sz w:val="24"/>
          <w:szCs w:val="24"/>
          <w:lang w:val="en-US" w:eastAsia="zh-CN"/>
        </w:rPr>
        <w:t>工程设计服务</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41" w:firstLineChars="183"/>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二、采购项目编号：</w:t>
      </w:r>
      <w:r>
        <w:rPr>
          <w:rFonts w:hint="eastAsia" w:ascii="宋体" w:hAnsi="宋体" w:eastAsia="宋体" w:cs="宋体"/>
          <w:sz w:val="24"/>
          <w:szCs w:val="24"/>
          <w:lang w:val="en-US" w:eastAsia="zh-CN"/>
        </w:rPr>
        <w:t>BSZC2019-J3-07001-GXFK</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41" w:firstLineChars="183"/>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三、采购项目的基本概况介绍</w:t>
      </w:r>
      <w:r>
        <w:rPr>
          <w:rFonts w:hint="eastAsia" w:ascii="宋体" w:hAnsi="宋体" w:eastAsia="宋体" w:cs="宋体"/>
          <w:sz w:val="24"/>
          <w:szCs w:val="24"/>
          <w:lang w:val="en-US" w:eastAsia="zh-CN"/>
        </w:rPr>
        <w:t xml:space="preserve">：那坡县2019年新改扩建村级组织活动场所建设项目设计。如需进一步了解详细内容，详见竞争性谈判文件。 </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41" w:firstLineChars="183"/>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四、采购预算金额（人民币</w:t>
      </w:r>
      <w:r>
        <w:rPr>
          <w:rFonts w:hint="eastAsia" w:ascii="宋体" w:hAnsi="宋体" w:eastAsia="宋体" w:cs="宋体"/>
          <w:sz w:val="24"/>
          <w:szCs w:val="24"/>
          <w:lang w:val="en-US" w:eastAsia="zh-CN"/>
        </w:rPr>
        <w:t>）：22.00万元。</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41" w:firstLineChars="183"/>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五、本项目需要落实的政府采购政策：</w:t>
      </w:r>
      <w:r>
        <w:rPr>
          <w:rFonts w:hint="eastAsia" w:ascii="宋体" w:hAnsi="宋体" w:eastAsia="宋体" w:cs="宋体"/>
          <w:sz w:val="24"/>
          <w:szCs w:val="24"/>
          <w:lang w:val="en-US" w:eastAsia="zh-CN"/>
        </w:rPr>
        <w:t>《政府采购促进中小企业发展暂行办法》（财库[2011]181号）、《关于政府采购支持监狱企业发展有关问题的通知》(财库[2014]68号)、《关于促进残疾人就业政府采购政策的</w:t>
      </w:r>
      <w:bookmarkStart w:id="0" w:name="_GoBack"/>
      <w:bookmarkEnd w:id="0"/>
      <w:r>
        <w:rPr>
          <w:rFonts w:hint="eastAsia" w:ascii="宋体" w:hAnsi="宋体" w:eastAsia="宋体" w:cs="宋体"/>
          <w:sz w:val="24"/>
          <w:szCs w:val="24"/>
          <w:lang w:val="en-US" w:eastAsia="zh-CN"/>
        </w:rPr>
        <w:t xml:space="preserve">通知》(财库〔2019〕141号)。   </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41" w:firstLineChars="183"/>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六、谈判供应商资格要求：</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1、符合《中华人民共和国政府采购法》第二十二条的规定，并具备市政工程设计丙级以上（含丙级）设计资质。</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2、已经依法获得采购人和评审专家分别书面推荐的供应商并在规定时间内购买竞争性谈判文件的供应商才有资格参与谈判；</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对在“信用中国”网站(http://www.creditchina.gov.cn)、中国政府采购网(http://www.ccgp.gov.cn/)等渠道列入失信被执行人、重大税收违法案件当事人名单、政府采购严重违法失信行为记录名单及其他不符合《中华人民共和国政府采购法》第二十二条规定条件的供应商，不得参与政府采购活动；</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4、本项目不接受联合体竞标。</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41" w:firstLineChars="183"/>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七、竞争性谈判文件的获取：</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1.发售时间：2019年</w:t>
      </w:r>
      <w:r>
        <w:rPr>
          <w:rFonts w:hint="eastAsia" w:ascii="宋体" w:hAnsi="宋体" w:cs="宋体"/>
          <w:sz w:val="24"/>
          <w:szCs w:val="24"/>
          <w:lang w:val="en-US" w:eastAsia="zh-CN"/>
        </w:rPr>
        <w:t>10</w:t>
      </w:r>
      <w:r>
        <w:rPr>
          <w:rFonts w:hint="eastAsia" w:ascii="宋体" w:hAnsi="宋体" w:eastAsia="宋体" w:cs="宋体"/>
          <w:sz w:val="24"/>
          <w:szCs w:val="24"/>
          <w:lang w:val="en-US" w:eastAsia="zh-CN"/>
        </w:rPr>
        <w:t>月</w:t>
      </w:r>
      <w:r>
        <w:rPr>
          <w:rFonts w:hint="eastAsia" w:ascii="宋体" w:hAnsi="宋体" w:cs="宋体"/>
          <w:sz w:val="24"/>
          <w:szCs w:val="24"/>
          <w:lang w:val="en-US" w:eastAsia="zh-CN"/>
        </w:rPr>
        <w:t>28</w:t>
      </w:r>
      <w:r>
        <w:rPr>
          <w:rFonts w:hint="eastAsia" w:ascii="宋体" w:hAnsi="宋体" w:eastAsia="宋体" w:cs="宋体"/>
          <w:sz w:val="24"/>
          <w:szCs w:val="24"/>
          <w:lang w:val="en-US" w:eastAsia="zh-CN"/>
        </w:rPr>
        <w:t>日至2019年</w:t>
      </w:r>
      <w:r>
        <w:rPr>
          <w:rFonts w:hint="eastAsia" w:ascii="宋体" w:hAnsi="宋体" w:cs="宋体"/>
          <w:sz w:val="24"/>
          <w:szCs w:val="24"/>
          <w:lang w:val="en-US" w:eastAsia="zh-CN"/>
        </w:rPr>
        <w:t>10</w:t>
      </w:r>
      <w:r>
        <w:rPr>
          <w:rFonts w:hint="eastAsia" w:ascii="宋体" w:hAnsi="宋体" w:eastAsia="宋体" w:cs="宋体"/>
          <w:sz w:val="24"/>
          <w:szCs w:val="24"/>
          <w:lang w:val="en-US" w:eastAsia="zh-CN"/>
        </w:rPr>
        <w:t>月</w:t>
      </w:r>
      <w:r>
        <w:rPr>
          <w:rFonts w:hint="eastAsia" w:ascii="宋体" w:hAnsi="宋体" w:cs="宋体"/>
          <w:sz w:val="24"/>
          <w:szCs w:val="24"/>
          <w:lang w:val="en-US" w:eastAsia="zh-CN"/>
        </w:rPr>
        <w:t>30</w:t>
      </w:r>
      <w:r>
        <w:rPr>
          <w:rFonts w:hint="eastAsia" w:ascii="宋体" w:hAnsi="宋体" w:eastAsia="宋体" w:cs="宋体"/>
          <w:sz w:val="24"/>
          <w:szCs w:val="24"/>
          <w:lang w:val="en-US" w:eastAsia="zh-CN"/>
        </w:rPr>
        <w:t>日止（工作日）,每日上午8:00-12:00，下午15:00-18:00。</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2.发售地点：广西方控建设项目管理有限公司（广西百色市建通中心2号楼A座17楼）。</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3.售价：竞争性谈判文件工本费每本250元，售后不退，竞争性谈判文件不提供电子版。</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4.获取竞争性谈判文件的方式：</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请已经获得由采购人和评审专家分别书面推荐的供应商持谈判邀请函进行报名，在报名时须携带以下材料：（1）有效的企业营业执照副本复印件、有效的组织机构代码证、有效的税务登记证副本复印件（或有统一社会信用代码的营业执照）； (2)法定代表人身份证复印件；（3）法定代表人授权委托书原件及委托代理人身份证(委托时必须提供，明确委托权限及时间)；（4）竞标确认函，以上材料所有复印件必须加盖竞标单位公章，要求公章印清晰可见（与原件一致）。    </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41" w:firstLineChars="183"/>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八、谈判保证金(人民币)：</w:t>
      </w:r>
      <w:r>
        <w:rPr>
          <w:rFonts w:hint="eastAsia" w:ascii="宋体" w:hAnsi="宋体" w:eastAsia="宋体" w:cs="宋体"/>
          <w:sz w:val="24"/>
          <w:szCs w:val="24"/>
          <w:lang w:val="en-US" w:eastAsia="zh-CN"/>
        </w:rPr>
        <w:t xml:space="preserve">  叁仟伍佰元整（￥3500.00元）。</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竞标人应于竞标截止时间前从竞标人基本账户转至以下账户中：</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帐户名称：广西方控建设项目管理有限公司百色分公司</w:t>
      </w:r>
    </w:p>
    <w:p>
      <w:pPr>
        <w:keepNext w:val="0"/>
        <w:keepLines w:val="0"/>
        <w:pageBreakBefore w:val="0"/>
        <w:widowControl/>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开户银行：中国银行百色市龙景支行</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帐  号：613277309693 </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注：竞标人在缴纳竞标保证金时，必须在竞标保证金转账凭证上注明本项目的项目名称或项目编号。  </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41" w:firstLineChars="183"/>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九、响应文件递交截止时间和地点:</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谈判供应商应于2019年</w:t>
      </w:r>
      <w:r>
        <w:rPr>
          <w:rFonts w:hint="eastAsia" w:ascii="宋体" w:hAnsi="宋体" w:cs="宋体"/>
          <w:sz w:val="24"/>
          <w:szCs w:val="24"/>
          <w:lang w:val="en-US" w:eastAsia="zh-CN"/>
        </w:rPr>
        <w:t>10</w:t>
      </w:r>
      <w:r>
        <w:rPr>
          <w:rFonts w:hint="eastAsia" w:ascii="宋体" w:hAnsi="宋体" w:eastAsia="宋体" w:cs="宋体"/>
          <w:sz w:val="24"/>
          <w:szCs w:val="24"/>
          <w:lang w:val="en-US" w:eastAsia="zh-CN"/>
        </w:rPr>
        <w:t>月</w:t>
      </w:r>
      <w:r>
        <w:rPr>
          <w:rFonts w:hint="eastAsia" w:ascii="宋体" w:hAnsi="宋体" w:cs="宋体"/>
          <w:sz w:val="24"/>
          <w:szCs w:val="24"/>
          <w:lang w:val="en-US" w:eastAsia="zh-CN"/>
        </w:rPr>
        <w:t>31</w:t>
      </w:r>
      <w:r>
        <w:rPr>
          <w:rFonts w:hint="eastAsia" w:ascii="宋体" w:hAnsi="宋体" w:eastAsia="宋体" w:cs="宋体"/>
          <w:sz w:val="24"/>
          <w:szCs w:val="24"/>
          <w:lang w:val="en-US" w:eastAsia="zh-CN"/>
        </w:rPr>
        <w:t>日</w:t>
      </w:r>
      <w:r>
        <w:rPr>
          <w:rFonts w:hint="eastAsia" w:ascii="宋体" w:hAnsi="宋体" w:cs="宋体"/>
          <w:sz w:val="24"/>
          <w:szCs w:val="24"/>
          <w:lang w:val="en-US" w:eastAsia="zh-CN"/>
        </w:rPr>
        <w:t>15</w:t>
      </w:r>
      <w:r>
        <w:rPr>
          <w:rFonts w:hint="eastAsia" w:ascii="宋体" w:hAnsi="宋体" w:eastAsia="宋体" w:cs="宋体"/>
          <w:sz w:val="24"/>
          <w:szCs w:val="24"/>
          <w:lang w:val="en-US" w:eastAsia="zh-CN"/>
        </w:rPr>
        <w:t xml:space="preserve"> 时</w:t>
      </w:r>
      <w:r>
        <w:rPr>
          <w:rFonts w:hint="eastAsia" w:ascii="宋体" w:hAnsi="宋体" w:cs="宋体"/>
          <w:sz w:val="24"/>
          <w:szCs w:val="24"/>
          <w:lang w:val="en-US" w:eastAsia="zh-CN"/>
        </w:rPr>
        <w:t>30</w:t>
      </w:r>
      <w:r>
        <w:rPr>
          <w:rFonts w:hint="eastAsia" w:ascii="宋体" w:hAnsi="宋体" w:eastAsia="宋体" w:cs="宋体"/>
          <w:sz w:val="24"/>
          <w:szCs w:val="24"/>
          <w:lang w:val="en-US" w:eastAsia="zh-CN"/>
        </w:rPr>
        <w:t>分止，将响应文件密封提交到广西方控建设项目管理有限公司（广西百色市建通中心2号楼A座17楼），逾期送达的将予以拒收。</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41" w:firstLineChars="183"/>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十、谈判时间及地点：</w:t>
      </w:r>
      <w:r>
        <w:rPr>
          <w:rFonts w:hint="eastAsia" w:ascii="宋体" w:hAnsi="宋体" w:eastAsia="宋体" w:cs="宋体"/>
          <w:sz w:val="24"/>
          <w:szCs w:val="24"/>
          <w:lang w:val="en-US" w:eastAsia="zh-CN"/>
        </w:rPr>
        <w:t>2019年</w:t>
      </w:r>
      <w:r>
        <w:rPr>
          <w:rFonts w:hint="eastAsia" w:ascii="宋体" w:hAnsi="宋体" w:cs="宋体"/>
          <w:sz w:val="24"/>
          <w:szCs w:val="24"/>
          <w:lang w:val="en-US" w:eastAsia="zh-CN"/>
        </w:rPr>
        <w:t>10</w:t>
      </w:r>
      <w:r>
        <w:rPr>
          <w:rFonts w:hint="eastAsia" w:ascii="宋体" w:hAnsi="宋体" w:eastAsia="宋体" w:cs="宋体"/>
          <w:sz w:val="24"/>
          <w:szCs w:val="24"/>
          <w:lang w:val="en-US" w:eastAsia="zh-CN"/>
        </w:rPr>
        <w:t>月</w:t>
      </w:r>
      <w:r>
        <w:rPr>
          <w:rFonts w:hint="eastAsia" w:ascii="宋体" w:hAnsi="宋体" w:cs="宋体"/>
          <w:sz w:val="24"/>
          <w:szCs w:val="24"/>
          <w:lang w:val="en-US" w:eastAsia="zh-CN"/>
        </w:rPr>
        <w:t>31</w:t>
      </w:r>
      <w:r>
        <w:rPr>
          <w:rFonts w:hint="eastAsia" w:ascii="宋体" w:hAnsi="宋体" w:eastAsia="宋体" w:cs="宋体"/>
          <w:sz w:val="24"/>
          <w:szCs w:val="24"/>
          <w:lang w:val="en-US" w:eastAsia="zh-CN"/>
        </w:rPr>
        <w:t>日</w:t>
      </w:r>
      <w:r>
        <w:rPr>
          <w:rFonts w:hint="eastAsia" w:ascii="宋体" w:hAnsi="宋体" w:cs="宋体"/>
          <w:sz w:val="24"/>
          <w:szCs w:val="24"/>
          <w:lang w:val="en-US" w:eastAsia="zh-CN"/>
        </w:rPr>
        <w:t>15</w:t>
      </w:r>
      <w:r>
        <w:rPr>
          <w:rFonts w:hint="eastAsia" w:ascii="宋体" w:hAnsi="宋体" w:eastAsia="宋体" w:cs="宋体"/>
          <w:sz w:val="24"/>
          <w:szCs w:val="24"/>
          <w:lang w:val="en-US" w:eastAsia="zh-CN"/>
        </w:rPr>
        <w:t>时</w:t>
      </w:r>
      <w:r>
        <w:rPr>
          <w:rFonts w:hint="eastAsia" w:ascii="宋体" w:hAnsi="宋体" w:cs="宋体"/>
          <w:sz w:val="24"/>
          <w:szCs w:val="24"/>
          <w:lang w:val="en-US" w:eastAsia="zh-CN"/>
        </w:rPr>
        <w:t>30</w:t>
      </w:r>
      <w:r>
        <w:rPr>
          <w:rFonts w:hint="eastAsia" w:ascii="宋体" w:hAnsi="宋体" w:eastAsia="宋体" w:cs="宋体"/>
          <w:sz w:val="24"/>
          <w:szCs w:val="24"/>
          <w:lang w:val="en-US" w:eastAsia="zh-CN"/>
        </w:rPr>
        <w:t>分整截止后为谈判小组与谈判供应商谈判时间，具体时间由代理机构另行通知。地点：广西方控建设项目管理有限公司（广西百色市建通中心2号楼A座17楼），参加竞标的法定代表人或委托代理人必须持证件[⑴法定代表人持本人身份证明及本人身份证或委托代理人持授权委托书原件及本人身份证；（2）营业执照副本复印件；（3）竞标保证金缴纳凭证复印件，依时到达指定地点等候当面谈判。</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41" w:firstLineChars="183"/>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十一、联系事项：</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1.采购人：中共那坡县委组织部</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地 址：那坡县睦边大道175号</w:t>
      </w:r>
      <w:r>
        <w:rPr>
          <w:rFonts w:hint="eastAsia" w:ascii="宋体" w:hAnsi="宋体" w:eastAsia="宋体" w:cs="宋体"/>
          <w:color w:val="000000" w:themeColor="text1"/>
          <w:sz w:val="24"/>
          <w:szCs w:val="24"/>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lang w:val="en-US" w:eastAsia="zh-CN"/>
          <w14:textFill>
            <w14:solidFill>
              <w14:schemeClr w14:val="tx1"/>
            </w14:solidFill>
          </w14:textFill>
        </w:rPr>
        <w:instrText xml:space="preserve"> HYPERLINK "https://ditu.so.com/?type=drive&amp;src=onebox&amp;start=&amp;end=105.832341,23.387722$$那坡县人民政府" \t "https://www.so.com/_blank" </w:instrText>
      </w:r>
      <w:r>
        <w:rPr>
          <w:rFonts w:hint="eastAsia" w:ascii="宋体" w:hAnsi="宋体" w:eastAsia="宋体" w:cs="宋体"/>
          <w:color w:val="000000" w:themeColor="text1"/>
          <w:sz w:val="24"/>
          <w:szCs w:val="24"/>
          <w:lang w:val="en-US" w:eastAsia="zh-CN"/>
          <w14:textFill>
            <w14:solidFill>
              <w14:schemeClr w14:val="tx1"/>
            </w14:solidFill>
          </w14:textFill>
        </w:rPr>
        <w:fldChar w:fldCharType="separate"/>
      </w:r>
      <w:r>
        <w:rPr>
          <w:rFonts w:hint="eastAsia" w:ascii="宋体" w:hAnsi="宋体" w:eastAsia="宋体" w:cs="宋体"/>
          <w:color w:val="000000" w:themeColor="text1"/>
          <w:sz w:val="24"/>
          <w:szCs w:val="24"/>
          <w:lang w:val="en-US" w:eastAsia="zh-CN"/>
          <w14:textFill>
            <w14:solidFill>
              <w14:schemeClr w14:val="tx1"/>
            </w14:solidFill>
          </w14:textFill>
        </w:rPr>
        <w:fldChar w:fldCharType="end"/>
      </w:r>
      <w:r>
        <w:rPr>
          <w:rFonts w:hint="eastAsia" w:ascii="宋体" w:hAnsi="宋体" w:eastAsia="宋体" w:cs="宋体"/>
          <w:color w:val="000000" w:themeColor="text1"/>
          <w:sz w:val="24"/>
          <w:szCs w:val="24"/>
          <w:lang w:val="en-US" w:eastAsia="zh-CN"/>
          <w14:textFill>
            <w14:solidFill>
              <w14:schemeClr w14:val="tx1"/>
            </w14:solidFill>
          </w14:textFill>
        </w:rPr>
        <w:t xml:space="preserve">  </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联系人及联系电话： 黄尉高    15807766861</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2.采购代理机构：广西方控建设项目管理有限公司          </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地  址：广西百色市建通中心2号楼A座17楼</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联系人及电话：黄氏群         18078666297/0776-2983188</w:t>
      </w:r>
    </w:p>
    <w:p>
      <w:pPr>
        <w:keepNext w:val="0"/>
        <w:keepLines w:val="0"/>
        <w:pageBreakBefore w:val="0"/>
        <w:widowControl/>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3.监督部门：那坡县政府采购管理办公室                    </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地址：那坡县镇玉街110号</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电话:0776-6802337</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41" w:firstLineChars="183"/>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十二、网上公告媒体查询：</w:t>
      </w:r>
    </w:p>
    <w:p>
      <w:pPr>
        <w:keepNext w:val="0"/>
        <w:keepLines w:val="0"/>
        <w:pageBreakBefore w:val="0"/>
        <w:widowControl/>
        <w:kinsoku/>
        <w:wordWrap/>
        <w:overflowPunct/>
        <w:topLinePunct w:val="0"/>
        <w:autoSpaceDE/>
        <w:autoSpaceDN/>
        <w:bidi w:val="0"/>
        <w:adjustRightInd w:val="0"/>
        <w:snapToGrid w:val="0"/>
        <w:spacing w:after="0"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中国政府采购网（</w:t>
      </w:r>
      <w:r>
        <w:rPr>
          <w:rFonts w:hint="eastAsia" w:ascii="宋体" w:hAnsi="宋体" w:eastAsia="宋体" w:cs="宋体"/>
          <w:sz w:val="24"/>
          <w:szCs w:val="24"/>
          <w:lang w:val="en-US" w:eastAsia="zh-CN"/>
        </w:rPr>
        <w:fldChar w:fldCharType="begin"/>
      </w:r>
      <w:r>
        <w:rPr>
          <w:rFonts w:hint="eastAsia" w:ascii="宋体" w:hAnsi="宋体" w:eastAsia="宋体" w:cs="宋体"/>
          <w:sz w:val="24"/>
          <w:szCs w:val="24"/>
          <w:lang w:val="en-US" w:eastAsia="zh-CN"/>
        </w:rPr>
        <w:instrText xml:space="preserve"> HYPERLINK "http://www.ccgp.gov.cn/" </w:instrText>
      </w:r>
      <w:r>
        <w:rPr>
          <w:rFonts w:hint="eastAsia" w:ascii="宋体" w:hAnsi="宋体" w:eastAsia="宋体" w:cs="宋体"/>
          <w:sz w:val="24"/>
          <w:szCs w:val="24"/>
          <w:lang w:val="en-US" w:eastAsia="zh-CN"/>
        </w:rPr>
        <w:fldChar w:fldCharType="separate"/>
      </w:r>
      <w:r>
        <w:rPr>
          <w:rFonts w:hint="eastAsia" w:ascii="宋体" w:hAnsi="宋体" w:eastAsia="宋体" w:cs="宋体"/>
          <w:sz w:val="24"/>
          <w:szCs w:val="24"/>
          <w:lang w:val="en-US" w:eastAsia="zh-CN"/>
        </w:rPr>
        <w:t>www.ccgp.gov.cn</w:t>
      </w:r>
      <w:r>
        <w:rPr>
          <w:rFonts w:hint="eastAsia" w:ascii="宋体" w:hAnsi="宋体" w:eastAsia="宋体" w:cs="宋体"/>
          <w:sz w:val="24"/>
          <w:szCs w:val="24"/>
          <w:lang w:val="en-US" w:eastAsia="zh-CN"/>
        </w:rPr>
        <w:fldChar w:fldCharType="end"/>
      </w:r>
      <w:r>
        <w:rPr>
          <w:rFonts w:hint="eastAsia" w:ascii="宋体" w:hAnsi="宋体" w:eastAsia="宋体" w:cs="宋体"/>
          <w:sz w:val="24"/>
          <w:szCs w:val="24"/>
          <w:lang w:val="en-US" w:eastAsia="zh-CN"/>
        </w:rPr>
        <w:t>）、广西壮族自治区政府采购网（http://zfcg.gxzf.gov.cn/）、广西方控建设项目管理有限公司网（http://www.gxfkjs.com/）</w:t>
      </w:r>
    </w:p>
    <w:p>
      <w:pPr>
        <w:keepNext w:val="0"/>
        <w:keepLines w:val="0"/>
        <w:pageBreakBefore w:val="0"/>
        <w:widowControl/>
        <w:kinsoku/>
        <w:wordWrap/>
        <w:overflowPunct/>
        <w:topLinePunct w:val="0"/>
        <w:autoSpaceDE/>
        <w:autoSpaceDN/>
        <w:bidi w:val="0"/>
        <w:adjustRightInd w:val="0"/>
        <w:snapToGrid w:val="0"/>
        <w:spacing w:line="400" w:lineRule="exact"/>
        <w:ind w:left="0" w:leftChars="0" w:firstLine="384" w:firstLineChars="183"/>
        <w:textAlignment w:val="auto"/>
        <w:rPr>
          <w:rFonts w:hint="eastAsia" w:ascii="宋体" w:hAnsi="宋体" w:eastAsia="宋体" w:cs="宋体"/>
          <w:lang w:val="en-US" w:eastAsia="zh-CN"/>
        </w:rPr>
      </w:pPr>
    </w:p>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00" w:lineRule="exact"/>
        <w:ind w:left="0" w:leftChars="0" w:right="0" w:firstLine="439" w:firstLineChars="183"/>
        <w:jc w:val="left"/>
        <w:textAlignment w:val="auto"/>
        <w:rPr>
          <w:rFonts w:hint="eastAsia" w:ascii="宋体" w:hAnsi="宋体" w:eastAsia="宋体" w:cs="宋体"/>
          <w:color w:val="000000"/>
          <w:kern w:val="2"/>
          <w:sz w:val="24"/>
          <w:szCs w:val="24"/>
          <w:shd w:val="clear" w:color="auto" w:fill="FFFFFF"/>
          <w:lang w:val="en-US" w:eastAsia="zh-CN" w:bidi="ar"/>
        </w:rPr>
      </w:pPr>
      <w:r>
        <w:rPr>
          <w:rFonts w:hint="eastAsia" w:ascii="宋体" w:hAnsi="宋体" w:eastAsia="宋体" w:cs="宋体"/>
          <w:color w:val="000000"/>
          <w:kern w:val="2"/>
          <w:sz w:val="24"/>
          <w:szCs w:val="24"/>
          <w:shd w:val="clear" w:color="auto" w:fill="FFFFFF"/>
          <w:lang w:val="en-US" w:eastAsia="zh-CN" w:bidi="ar"/>
        </w:rPr>
        <w:t xml:space="preserve">                                                     </w:t>
      </w:r>
    </w:p>
    <w:p>
      <w:pPr>
        <w:keepNext w:val="0"/>
        <w:keepLines w:val="0"/>
        <w:pageBreakBefore w:val="0"/>
        <w:widowControl/>
        <w:kinsoku/>
        <w:wordWrap/>
        <w:overflowPunct/>
        <w:topLinePunct w:val="0"/>
        <w:autoSpaceDE/>
        <w:autoSpaceDN/>
        <w:bidi w:val="0"/>
        <w:adjustRightInd w:val="0"/>
        <w:snapToGrid w:val="0"/>
        <w:spacing w:line="400" w:lineRule="exact"/>
        <w:ind w:left="0" w:leftChars="0" w:firstLine="439" w:firstLineChars="183"/>
        <w:textAlignment w:val="auto"/>
        <w:rPr>
          <w:rFonts w:hint="eastAsia" w:ascii="宋体" w:hAnsi="宋体" w:eastAsia="宋体" w:cs="宋体"/>
          <w:sz w:val="24"/>
          <w:szCs w:val="24"/>
          <w:lang w:val="en-US" w:eastAsia="zh-CN"/>
        </w:rPr>
      </w:pPr>
      <w:r>
        <w:rPr>
          <w:rFonts w:hint="eastAsia" w:ascii="宋体" w:hAnsi="宋体" w:cs="宋体"/>
          <w:sz w:val="24"/>
          <w:szCs w:val="24"/>
          <w:lang w:val="en-US" w:eastAsia="zh-CN"/>
        </w:rPr>
        <w:t xml:space="preserve">                         </w:t>
      </w:r>
      <w:r>
        <w:rPr>
          <w:rFonts w:hint="eastAsia" w:ascii="宋体" w:hAnsi="宋体" w:eastAsia="宋体" w:cs="宋体"/>
          <w:sz w:val="24"/>
          <w:szCs w:val="24"/>
          <w:lang w:val="en-US" w:eastAsia="zh-CN"/>
        </w:rPr>
        <w:t xml:space="preserve">            广西方控建设项目管理有限公司             </w:t>
      </w:r>
    </w:p>
    <w:p>
      <w:pPr>
        <w:ind w:firstLine="720" w:firstLineChars="300"/>
      </w:pPr>
      <w:r>
        <w:rPr>
          <w:rFonts w:hint="eastAsia" w:ascii="宋体" w:hAnsi="宋体" w:cs="宋体"/>
          <w:sz w:val="24"/>
          <w:szCs w:val="24"/>
          <w:lang w:val="en-US" w:eastAsia="zh-CN"/>
        </w:rPr>
        <w:t xml:space="preserve">                                        </w:t>
      </w:r>
      <w:r>
        <w:rPr>
          <w:rFonts w:hint="eastAsia" w:ascii="宋体" w:hAnsi="宋体" w:eastAsia="宋体" w:cs="宋体"/>
          <w:sz w:val="24"/>
          <w:szCs w:val="24"/>
          <w:lang w:val="en-US" w:eastAsia="zh-CN"/>
        </w:rPr>
        <w:t xml:space="preserve"> 2019年</w:t>
      </w:r>
      <w:r>
        <w:rPr>
          <w:rFonts w:hint="eastAsia" w:ascii="宋体" w:hAnsi="宋体" w:cs="宋体"/>
          <w:sz w:val="24"/>
          <w:szCs w:val="24"/>
          <w:lang w:val="en-US" w:eastAsia="zh-CN"/>
        </w:rPr>
        <w:t>10</w:t>
      </w:r>
      <w:r>
        <w:rPr>
          <w:rFonts w:hint="eastAsia" w:ascii="宋体" w:hAnsi="宋体" w:eastAsia="宋体" w:cs="宋体"/>
          <w:sz w:val="24"/>
          <w:szCs w:val="24"/>
          <w:lang w:val="en-US" w:eastAsia="zh-CN"/>
        </w:rPr>
        <w:t>月</w:t>
      </w:r>
      <w:r>
        <w:rPr>
          <w:rFonts w:hint="eastAsia" w:ascii="宋体" w:hAnsi="宋体" w:cs="宋体"/>
          <w:sz w:val="24"/>
          <w:szCs w:val="24"/>
          <w:lang w:val="en-US" w:eastAsia="zh-CN"/>
        </w:rPr>
        <w:t>25</w:t>
      </w:r>
      <w:r>
        <w:rPr>
          <w:rFonts w:hint="eastAsia" w:ascii="宋体" w:hAnsi="宋体" w:eastAsia="宋体" w:cs="宋体"/>
          <w:sz w:val="24"/>
          <w:szCs w:val="24"/>
          <w:lang w:val="en-US" w:eastAsia="zh-CN"/>
        </w:rPr>
        <w:t xml:space="preserve">日   </w:t>
      </w:r>
      <w:r>
        <w:rPr>
          <w:rFonts w:hint="eastAsia" w:ascii="宋体" w:hAnsi="宋体" w:eastAsia="宋体" w:cs="宋体"/>
          <w:color w:val="000000"/>
          <w:kern w:val="2"/>
          <w:sz w:val="24"/>
          <w:szCs w:val="24"/>
          <w:shd w:val="clear" w:color="auto" w:fill="FFFFFF"/>
          <w:lang w:val="en-US" w:eastAsia="zh-CN" w:bidi="ar"/>
        </w:rPr>
        <w:t xml:space="preserve">     </w:t>
      </w:r>
    </w:p>
    <w:sectPr>
      <w:pgSz w:w="11906" w:h="16838"/>
      <w:pgMar w:top="1100" w:right="1080" w:bottom="986" w:left="108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9C11DAF"/>
    <w:rsid w:val="0026427D"/>
    <w:rsid w:val="00836594"/>
    <w:rsid w:val="00C534C7"/>
    <w:rsid w:val="00C936D3"/>
    <w:rsid w:val="02234024"/>
    <w:rsid w:val="03162217"/>
    <w:rsid w:val="06E85415"/>
    <w:rsid w:val="08FD0909"/>
    <w:rsid w:val="0B1D4A9F"/>
    <w:rsid w:val="0B791F4B"/>
    <w:rsid w:val="11AC12CE"/>
    <w:rsid w:val="1409139B"/>
    <w:rsid w:val="14B968E4"/>
    <w:rsid w:val="18282C2F"/>
    <w:rsid w:val="18933124"/>
    <w:rsid w:val="19085BA0"/>
    <w:rsid w:val="190D38F6"/>
    <w:rsid w:val="1C2E33AF"/>
    <w:rsid w:val="1C565501"/>
    <w:rsid w:val="1CEE009D"/>
    <w:rsid w:val="20460440"/>
    <w:rsid w:val="21FC2807"/>
    <w:rsid w:val="22225401"/>
    <w:rsid w:val="22F51C13"/>
    <w:rsid w:val="23955845"/>
    <w:rsid w:val="23B00162"/>
    <w:rsid w:val="26AC5F21"/>
    <w:rsid w:val="27270518"/>
    <w:rsid w:val="2AB94047"/>
    <w:rsid w:val="2ED43E1F"/>
    <w:rsid w:val="331A6C8F"/>
    <w:rsid w:val="396D662C"/>
    <w:rsid w:val="3A8105F1"/>
    <w:rsid w:val="3DF01099"/>
    <w:rsid w:val="3F7006D1"/>
    <w:rsid w:val="42244AB4"/>
    <w:rsid w:val="45857CAD"/>
    <w:rsid w:val="459A099B"/>
    <w:rsid w:val="49661A09"/>
    <w:rsid w:val="49B706A5"/>
    <w:rsid w:val="4A5E4743"/>
    <w:rsid w:val="4EA5435D"/>
    <w:rsid w:val="52076789"/>
    <w:rsid w:val="5378102D"/>
    <w:rsid w:val="544F5FD6"/>
    <w:rsid w:val="583C38AF"/>
    <w:rsid w:val="5CEC3A4D"/>
    <w:rsid w:val="60C03328"/>
    <w:rsid w:val="610E2207"/>
    <w:rsid w:val="620F6218"/>
    <w:rsid w:val="62D615FC"/>
    <w:rsid w:val="65AE2552"/>
    <w:rsid w:val="65D319D1"/>
    <w:rsid w:val="67040BE5"/>
    <w:rsid w:val="680C7310"/>
    <w:rsid w:val="69C11DAF"/>
    <w:rsid w:val="69E83EC9"/>
    <w:rsid w:val="6AF96969"/>
    <w:rsid w:val="6BB659C8"/>
    <w:rsid w:val="6D8578B3"/>
    <w:rsid w:val="70502301"/>
    <w:rsid w:val="727F18B1"/>
    <w:rsid w:val="74D3541B"/>
    <w:rsid w:val="77843EF2"/>
    <w:rsid w:val="7EB75A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3">
    <w:name w:val="annotation text"/>
    <w:basedOn w:val="1"/>
    <w:qFormat/>
    <w:uiPriority w:val="0"/>
    <w:pPr>
      <w:jc w:val="left"/>
    </w:pPr>
  </w:style>
  <w:style w:type="paragraph" w:styleId="4">
    <w:name w:val="Body Text Indent"/>
    <w:basedOn w:val="1"/>
    <w:qFormat/>
    <w:uiPriority w:val="0"/>
    <w:pPr>
      <w:spacing w:line="200" w:lineRule="exact"/>
      <w:ind w:firstLine="301"/>
    </w:pPr>
    <w:rPr>
      <w:rFonts w:ascii="宋体" w:hAnsi="Courier New"/>
      <w:spacing w:val="-4"/>
      <w:sz w:val="18"/>
      <w:szCs w:val="20"/>
    </w:rPr>
  </w:style>
  <w:style w:type="paragraph" w:styleId="5">
    <w:name w:val="Normal (Web)"/>
    <w:basedOn w:val="1"/>
    <w:qFormat/>
    <w:uiPriority w:val="0"/>
    <w:pPr>
      <w:widowControl/>
      <w:spacing w:before="100" w:beforeAutospacing="1" w:after="100" w:afterAutospacing="1"/>
      <w:jc w:val="left"/>
    </w:pPr>
    <w:rPr>
      <w:rFonts w:ascii="宋体" w:hAnsi="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303</Words>
  <Characters>1731</Characters>
  <Lines>14</Lines>
  <Paragraphs>4</Paragraphs>
  <TotalTime>6</TotalTime>
  <ScaleCrop>false</ScaleCrop>
  <LinksUpToDate>false</LinksUpToDate>
  <CharactersWithSpaces>2030</CharactersWithSpaces>
  <Application>WPS Office_11.1.0.9137_F1E327BC-269C-435d-A152-05C5408002CA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2018-08-09T01:01:00Z</dcterms:created>
  <dc:creator>Administrator</dc:creator>
  <cp:lastModifiedBy>小迷糊。</cp:lastModifiedBy>
  <cp:lastPrinted>2019-01-21T08:46:00Z</cp:lastPrinted>
  <dcterms:modified xsi:type="dcterms:W3CDTF">2019-10-25T07:39:01Z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2052-11.1.0.9137</vt:lpwstr>
  </property>
</Properties>
</file>